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272kk1zgc4rp" w:id="0"/>
      <w:bookmarkEnd w:id="0"/>
      <w:r w:rsidDel="00000000" w:rsidR="00000000" w:rsidRPr="00000000">
        <w:rPr>
          <w:b w:val="1"/>
          <w:rtl w:val="0"/>
        </w:rPr>
        <w:t xml:space="preserve">Introduction to Type II Diabetes Chart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Complication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Related Diseases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Impact on the Organ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Treatment or Prevention</w:t>
            </w:r>
          </w:p>
        </w:tc>
      </w:tr>
      <w:tr>
        <w:trPr>
          <w:trHeight w:val="975" w:hRule="atLeast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Eyes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Heart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Arteries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Kidneys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0" w:hRule="atLeast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Feet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